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102" w:rsidRDefault="00ED1475" w:rsidP="000C5102">
      <w:pPr>
        <w:pStyle w:val="Heading1"/>
        <w:rPr>
          <w:snapToGrid w:val="0"/>
        </w:rPr>
      </w:pPr>
      <w:r>
        <w:rPr>
          <w:snapToGrid w:val="0"/>
        </w:rPr>
        <w:t xml:space="preserve">TP Dessin d’architecture </w:t>
      </w:r>
      <w:r>
        <w:rPr>
          <w:snapToGrid w:val="0"/>
        </w:rPr>
        <w:br/>
        <w:t>(90</w:t>
      </w:r>
      <w:r w:rsidR="000C5102">
        <w:rPr>
          <w:snapToGrid w:val="0"/>
        </w:rPr>
        <w:t xml:space="preserve"> périodes)</w:t>
      </w:r>
    </w:p>
    <w:p w:rsidR="000C5102" w:rsidRDefault="000C5102" w:rsidP="000C5102">
      <w:pPr>
        <w:pStyle w:val="Heading2"/>
        <w:rPr>
          <w:rFonts w:cs="Arial Rounded MT Bold"/>
          <w:lang w:eastAsia="fr-FR"/>
        </w:rPr>
      </w:pPr>
      <w:r>
        <w:rPr>
          <w:rFonts w:cs="Arial Rounded MT Bold"/>
          <w:lang w:eastAsia="fr-FR"/>
        </w:rPr>
        <w:t>Objectifs</w:t>
      </w:r>
    </w:p>
    <w:p w:rsidR="000C5102" w:rsidRDefault="000C5102" w:rsidP="000C5102">
      <w:pPr>
        <w:widowControl w:val="0"/>
        <w:ind w:firstLine="720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Au terme de ce cours, l’étudiant devrait être capable de:</w:t>
      </w:r>
    </w:p>
    <w:p w:rsidR="000C5102" w:rsidRDefault="000C5102" w:rsidP="000C5102">
      <w:pPr>
        <w:widowControl w:val="0"/>
        <w:ind w:left="306" w:hanging="306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 Dessiner des plans d’exécution.</w:t>
      </w:r>
    </w:p>
    <w:p w:rsidR="000C5102" w:rsidRDefault="000C5102" w:rsidP="000C5102">
      <w:pPr>
        <w:widowControl w:val="0"/>
        <w:ind w:left="334" w:hanging="334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 Préciser les dispositions constructives avec les dimensions.</w:t>
      </w:r>
    </w:p>
    <w:p w:rsidR="000C5102" w:rsidRDefault="000C5102" w:rsidP="000C5102">
      <w:pPr>
        <w:widowControl w:val="0"/>
        <w:ind w:left="374" w:hanging="374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 Fournir les détails de liaison ou d’assemblage.</w:t>
      </w:r>
    </w:p>
    <w:p w:rsidR="000C5102" w:rsidRDefault="000C5102" w:rsidP="000C5102">
      <w:pPr>
        <w:pStyle w:val="Title"/>
        <w:rPr>
          <w:rFonts w:cs="Arial Rounded MT Bold"/>
        </w:rPr>
      </w:pPr>
      <w:r>
        <w:rPr>
          <w:rFonts w:cs="Arial Rounded MT Bold"/>
          <w:u w:val="single"/>
        </w:rPr>
        <w:t>Chapitre 1</w:t>
      </w:r>
      <w:r>
        <w:rPr>
          <w:rFonts w:cs="Arial Rounded MT Bold"/>
        </w:rPr>
        <w:br/>
        <w:t>Plans d’exécution</w:t>
      </w:r>
    </w:p>
    <w:p w:rsidR="000C5102" w:rsidRDefault="00ED1475" w:rsidP="000C5102">
      <w:pPr>
        <w:pStyle w:val="n"/>
        <w:rPr>
          <w:rFonts w:cs="Arial Rounded MT Bold"/>
        </w:rPr>
      </w:pPr>
      <w:r>
        <w:rPr>
          <w:rFonts w:cs="Arial Rounded MT Bold"/>
        </w:rPr>
        <w:t>(6</w:t>
      </w:r>
      <w:r w:rsidR="000C5102">
        <w:rPr>
          <w:rFonts w:cs="Arial Rounded MT Bold"/>
        </w:rPr>
        <w:t xml:space="preserve"> périodes) </w:t>
      </w:r>
    </w:p>
    <w:p w:rsidR="000C5102" w:rsidRDefault="000C5102" w:rsidP="000C5102">
      <w:pPr>
        <w:pStyle w:val="Heading3"/>
        <w:rPr>
          <w:lang w:eastAsia="en-US"/>
        </w:rPr>
      </w:pPr>
      <w:r>
        <w:rPr>
          <w:lang w:eastAsia="en-US"/>
        </w:rPr>
        <w:t>Objectifs</w:t>
      </w:r>
    </w:p>
    <w:p w:rsidR="000C5102" w:rsidRDefault="000C5102" w:rsidP="000C5102">
      <w:pPr>
        <w:widowControl w:val="0"/>
        <w:ind w:firstLine="374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Au</w:t>
      </w:r>
      <w:r>
        <w:rPr>
          <w:rFonts w:ascii="Arial" w:hAnsi="Arial"/>
          <w:b/>
          <w:bCs/>
          <w:sz w:val="22"/>
          <w:szCs w:val="26"/>
          <w:lang w:val="fr-FR" w:eastAsia="fr-FR"/>
        </w:rPr>
        <w:t xml:space="preserve"> </w:t>
      </w:r>
      <w:r>
        <w:rPr>
          <w:rFonts w:ascii="Arial" w:hAnsi="Arial"/>
          <w:sz w:val="22"/>
          <w:szCs w:val="26"/>
          <w:lang w:val="fr-FR" w:eastAsia="fr-FR"/>
        </w:rPr>
        <w:t>terme de ce chapitre l’étudiant devrait être capable de:</w:t>
      </w:r>
    </w:p>
    <w:p w:rsidR="000C5102" w:rsidRDefault="000C5102" w:rsidP="000C5102">
      <w:pPr>
        <w:pStyle w:val="BodyText3"/>
        <w:rPr>
          <w:lang w:eastAsia="fr-FR"/>
        </w:rPr>
      </w:pPr>
      <w:r>
        <w:rPr>
          <w:lang w:eastAsia="fr-FR"/>
        </w:rPr>
        <w:t>– Dessiner des plans d’exécution.</w:t>
      </w:r>
    </w:p>
    <w:p w:rsidR="000C5102" w:rsidRDefault="000C5102" w:rsidP="000C5102">
      <w:pPr>
        <w:widowControl w:val="0"/>
        <w:ind w:left="306" w:hanging="306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 Décoder un plan, une coupe et une façade d’exécution.</w:t>
      </w:r>
    </w:p>
    <w:p w:rsidR="000C5102" w:rsidRDefault="000C5102" w:rsidP="000C5102">
      <w:pPr>
        <w:pStyle w:val="Heading3"/>
        <w:rPr>
          <w:lang w:eastAsia="en-US"/>
        </w:rPr>
      </w:pPr>
      <w:r>
        <w:rPr>
          <w:lang w:eastAsia="en-US"/>
        </w:rPr>
        <w:t>Evaluation</w:t>
      </w:r>
    </w:p>
    <w:p w:rsidR="000C5102" w:rsidRDefault="000C5102" w:rsidP="000C5102">
      <w:pPr>
        <w:widowControl w:val="0"/>
        <w:ind w:left="306" w:hanging="306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 Exactitude, précision et propreté des dessins présentés.</w:t>
      </w:r>
    </w:p>
    <w:p w:rsidR="000C5102" w:rsidRDefault="000C5102" w:rsidP="000C5102">
      <w:pPr>
        <w:pStyle w:val="Heading3"/>
        <w:rPr>
          <w:lang w:eastAsia="en-US"/>
        </w:rPr>
      </w:pPr>
      <w:r>
        <w:rPr>
          <w:lang w:eastAsia="en-US"/>
        </w:rPr>
        <w:t>Contenu</w:t>
      </w:r>
    </w:p>
    <w:p w:rsidR="000C5102" w:rsidRDefault="000C5102" w:rsidP="000C5102">
      <w:pPr>
        <w:widowControl w:val="0"/>
        <w:ind w:left="289" w:hanging="289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1.1 Plans</w:t>
      </w:r>
    </w:p>
    <w:p w:rsidR="000C5102" w:rsidRDefault="000C5102" w:rsidP="000C5102">
      <w:pPr>
        <w:widowControl w:val="0"/>
        <w:ind w:left="289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1.1.1 But des plans d’exécution</w:t>
      </w:r>
    </w:p>
    <w:p w:rsidR="000C5102" w:rsidRDefault="000C5102" w:rsidP="000C5102">
      <w:pPr>
        <w:widowControl w:val="0"/>
        <w:ind w:left="289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1.1.2 Convention de représentation des matériaux</w:t>
      </w:r>
    </w:p>
    <w:p w:rsidR="000C5102" w:rsidRDefault="000C5102" w:rsidP="000C5102">
      <w:pPr>
        <w:widowControl w:val="0"/>
        <w:ind w:left="289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1.1.3 Exemples de plans d’exécution</w:t>
      </w:r>
    </w:p>
    <w:p w:rsidR="000C5102" w:rsidRDefault="000C5102" w:rsidP="000C5102">
      <w:pPr>
        <w:widowControl w:val="0"/>
        <w:ind w:left="289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1.1.4 Etude des détails d’un plan</w:t>
      </w:r>
    </w:p>
    <w:p w:rsidR="000C5102" w:rsidRDefault="000C5102" w:rsidP="000C5102">
      <w:pPr>
        <w:widowControl w:val="0"/>
        <w:ind w:left="289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1.1.5 Implantation des piliers</w:t>
      </w:r>
    </w:p>
    <w:p w:rsidR="000C5102" w:rsidRDefault="000C5102" w:rsidP="000C5102">
      <w:pPr>
        <w:widowControl w:val="0"/>
        <w:ind w:left="289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1.1.6 Repérage</w:t>
      </w:r>
    </w:p>
    <w:p w:rsidR="000C5102" w:rsidRDefault="000C5102" w:rsidP="000C5102">
      <w:pPr>
        <w:widowControl w:val="0"/>
        <w:ind w:left="289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1.1.7 Cotation</w:t>
      </w:r>
    </w:p>
    <w:p w:rsidR="000C5102" w:rsidRDefault="000C5102" w:rsidP="000C5102">
      <w:pPr>
        <w:widowControl w:val="0"/>
        <w:ind w:left="374" w:hanging="374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1.2 Coupes</w:t>
      </w:r>
    </w:p>
    <w:p w:rsidR="000C5102" w:rsidRDefault="000C5102" w:rsidP="000C5102">
      <w:pPr>
        <w:widowControl w:val="0"/>
        <w:ind w:firstLine="266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1.2.1 But des coupes</w:t>
      </w:r>
    </w:p>
    <w:p w:rsidR="000C5102" w:rsidRDefault="000C5102" w:rsidP="000C5102">
      <w:pPr>
        <w:widowControl w:val="0"/>
        <w:ind w:firstLine="266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1.2.2 Convention de représentation des matériaux</w:t>
      </w:r>
    </w:p>
    <w:p w:rsidR="000C5102" w:rsidRDefault="000C5102" w:rsidP="000C5102">
      <w:pPr>
        <w:widowControl w:val="0"/>
        <w:ind w:firstLine="266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1.2.3 Cotation</w:t>
      </w:r>
    </w:p>
    <w:p w:rsidR="000C5102" w:rsidRDefault="000C5102" w:rsidP="000C5102">
      <w:pPr>
        <w:widowControl w:val="0"/>
        <w:ind w:left="374" w:hanging="374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1.3 Façades</w:t>
      </w:r>
    </w:p>
    <w:p w:rsidR="000C5102" w:rsidRDefault="000C5102" w:rsidP="000C5102">
      <w:pPr>
        <w:widowControl w:val="0"/>
        <w:ind w:left="352" w:hanging="16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1.3.1 But des façades</w:t>
      </w:r>
    </w:p>
    <w:p w:rsidR="000C5102" w:rsidRDefault="000C5102" w:rsidP="000C5102">
      <w:pPr>
        <w:widowControl w:val="0"/>
        <w:ind w:left="352" w:hanging="16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1.3.2 Convention de représentation des revêtements</w:t>
      </w:r>
    </w:p>
    <w:p w:rsidR="000C5102" w:rsidRDefault="000C5102" w:rsidP="000C5102">
      <w:pPr>
        <w:widowControl w:val="0"/>
        <w:ind w:left="352" w:hanging="16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1.3.3 Cotation</w:t>
      </w:r>
    </w:p>
    <w:p w:rsidR="000C5102" w:rsidRDefault="000C5102" w:rsidP="000C5102">
      <w:pPr>
        <w:pStyle w:val="Title"/>
        <w:rPr>
          <w:lang w:eastAsia="en-US"/>
        </w:rPr>
      </w:pPr>
      <w:r>
        <w:rPr>
          <w:lang w:eastAsia="en-US"/>
        </w:rPr>
        <w:t xml:space="preserve">Travaux pratiques  </w:t>
      </w:r>
    </w:p>
    <w:p w:rsidR="000C5102" w:rsidRDefault="00ED1475" w:rsidP="000C5102">
      <w:pPr>
        <w:pStyle w:val="n"/>
        <w:rPr>
          <w:rFonts w:cs="Arial Rounded MT Bold"/>
        </w:rPr>
      </w:pPr>
      <w:r>
        <w:rPr>
          <w:rFonts w:cs="Arial Rounded MT Bold"/>
        </w:rPr>
        <w:t>(20</w:t>
      </w:r>
      <w:r w:rsidR="000C5102">
        <w:rPr>
          <w:rFonts w:cs="Arial Rounded MT Bold"/>
        </w:rPr>
        <w:t xml:space="preserve"> périodes)</w:t>
      </w:r>
    </w:p>
    <w:p w:rsidR="000C5102" w:rsidRDefault="000C5102" w:rsidP="000C5102">
      <w:pPr>
        <w:widowControl w:val="0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Etant donné un plan d’une maison à l’échelle 1/</w:t>
      </w:r>
      <w:proofErr w:type="gramStart"/>
      <w:r>
        <w:rPr>
          <w:rFonts w:ascii="Arial" w:hAnsi="Arial"/>
          <w:sz w:val="22"/>
          <w:szCs w:val="26"/>
          <w:lang w:val="fr-FR" w:eastAsia="fr-FR"/>
        </w:rPr>
        <w:t>200 .</w:t>
      </w:r>
      <w:proofErr w:type="gramEnd"/>
    </w:p>
    <w:p w:rsidR="000C5102" w:rsidRDefault="000C5102" w:rsidP="000C5102">
      <w:pPr>
        <w:widowControl w:val="0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 Dessiner le plan, la coupe et la façade à l’échelle 1/50.</w:t>
      </w:r>
    </w:p>
    <w:p w:rsidR="000C5102" w:rsidRDefault="000C5102" w:rsidP="000C5102">
      <w:pPr>
        <w:widowControl w:val="0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 Maisons individuelles.</w:t>
      </w:r>
    </w:p>
    <w:p w:rsidR="000C5102" w:rsidRDefault="000C5102" w:rsidP="000C5102">
      <w:pPr>
        <w:widowControl w:val="0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– </w:t>
      </w:r>
      <w:proofErr w:type="spellStart"/>
      <w:r>
        <w:rPr>
          <w:rFonts w:ascii="Arial" w:hAnsi="Arial"/>
          <w:sz w:val="22"/>
          <w:szCs w:val="26"/>
          <w:lang w:val="fr-FR" w:eastAsia="fr-FR"/>
        </w:rPr>
        <w:t>lmmeuble</w:t>
      </w:r>
      <w:proofErr w:type="spellEnd"/>
      <w:r>
        <w:rPr>
          <w:rFonts w:ascii="Arial" w:hAnsi="Arial"/>
          <w:sz w:val="22"/>
          <w:szCs w:val="26"/>
          <w:lang w:val="fr-FR" w:eastAsia="fr-FR"/>
        </w:rPr>
        <w:t xml:space="preserve"> d’habitation. </w:t>
      </w:r>
    </w:p>
    <w:p w:rsidR="000C5102" w:rsidRDefault="000C5102" w:rsidP="000C5102">
      <w:pPr>
        <w:widowControl w:val="0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– </w:t>
      </w:r>
      <w:proofErr w:type="spellStart"/>
      <w:r>
        <w:rPr>
          <w:rFonts w:ascii="Arial" w:hAnsi="Arial"/>
          <w:sz w:val="22"/>
          <w:szCs w:val="26"/>
          <w:lang w:val="fr-FR" w:eastAsia="fr-FR"/>
        </w:rPr>
        <w:t>lmmeuble</w:t>
      </w:r>
      <w:proofErr w:type="spellEnd"/>
      <w:r>
        <w:rPr>
          <w:rFonts w:ascii="Arial" w:hAnsi="Arial"/>
          <w:sz w:val="22"/>
          <w:szCs w:val="26"/>
          <w:lang w:val="fr-FR" w:eastAsia="fr-FR"/>
        </w:rPr>
        <w:t xml:space="preserve"> de bureaux.</w:t>
      </w:r>
    </w:p>
    <w:p w:rsidR="000C5102" w:rsidRDefault="000C5102" w:rsidP="000C5102">
      <w:pPr>
        <w:widowControl w:val="0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 Chalet à la montagne.</w:t>
      </w:r>
    </w:p>
    <w:p w:rsidR="000C5102" w:rsidRDefault="000C5102" w:rsidP="000C5102">
      <w:pPr>
        <w:widowControl w:val="0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 Chalet au bord de la mer.</w:t>
      </w:r>
    </w:p>
    <w:p w:rsidR="000C5102" w:rsidRDefault="000C5102" w:rsidP="000C5102">
      <w:pPr>
        <w:pStyle w:val="Title"/>
        <w:rPr>
          <w:rFonts w:cs="Arial Rounded MT Bold"/>
        </w:rPr>
      </w:pPr>
      <w:r>
        <w:rPr>
          <w:rFonts w:cs="Arial Rounded MT Bold"/>
          <w:u w:val="single"/>
        </w:rPr>
        <w:br w:type="page"/>
      </w:r>
      <w:r>
        <w:rPr>
          <w:rFonts w:cs="Arial Rounded MT Bold"/>
          <w:u w:val="single"/>
        </w:rPr>
        <w:lastRenderedPageBreak/>
        <w:t>Chapitre 2</w:t>
      </w:r>
      <w:r>
        <w:rPr>
          <w:rFonts w:cs="Arial Rounded MT Bold"/>
        </w:rPr>
        <w:br/>
        <w:t>Murs</w:t>
      </w:r>
    </w:p>
    <w:p w:rsidR="000C5102" w:rsidRDefault="00ED1475" w:rsidP="000C5102">
      <w:pPr>
        <w:pStyle w:val="n"/>
        <w:rPr>
          <w:rFonts w:cs="Arial Rounded MT Bold"/>
        </w:rPr>
      </w:pPr>
      <w:r>
        <w:rPr>
          <w:rFonts w:cs="Arial Rounded MT Bold"/>
        </w:rPr>
        <w:t>(12</w:t>
      </w:r>
      <w:r w:rsidR="000C5102">
        <w:rPr>
          <w:rFonts w:cs="Arial Rounded MT Bold"/>
        </w:rPr>
        <w:t>périodes)</w:t>
      </w:r>
    </w:p>
    <w:p w:rsidR="000C5102" w:rsidRDefault="000C5102" w:rsidP="000C5102">
      <w:pPr>
        <w:pStyle w:val="Heading3"/>
        <w:rPr>
          <w:lang w:eastAsia="en-US"/>
        </w:rPr>
      </w:pPr>
      <w:r>
        <w:rPr>
          <w:lang w:eastAsia="en-US"/>
        </w:rPr>
        <w:t>Objectifs</w:t>
      </w:r>
    </w:p>
    <w:p w:rsidR="000C5102" w:rsidRDefault="000C5102" w:rsidP="000C5102">
      <w:pPr>
        <w:widowControl w:val="0"/>
        <w:ind w:firstLine="720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Au terme de ce chapitre l’étudiant devrait être capable de:</w:t>
      </w:r>
    </w:p>
    <w:p w:rsidR="000C5102" w:rsidRDefault="000C5102" w:rsidP="000C5102">
      <w:pPr>
        <w:widowControl w:val="0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 Compléter les dessins d’ensemble.</w:t>
      </w:r>
    </w:p>
    <w:p w:rsidR="000C5102" w:rsidRDefault="000C5102" w:rsidP="000C5102">
      <w:pPr>
        <w:widowControl w:val="0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 Préciser les dispositions constructives.</w:t>
      </w:r>
    </w:p>
    <w:p w:rsidR="000C5102" w:rsidRDefault="000C5102" w:rsidP="000C5102">
      <w:pPr>
        <w:widowControl w:val="0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 Fournir les détails de liaison ou d’assemblage.</w:t>
      </w:r>
    </w:p>
    <w:p w:rsidR="000C5102" w:rsidRDefault="000C5102" w:rsidP="000C5102">
      <w:pPr>
        <w:pStyle w:val="Heading3"/>
        <w:rPr>
          <w:lang w:eastAsia="en-US"/>
        </w:rPr>
      </w:pPr>
      <w:r>
        <w:rPr>
          <w:lang w:eastAsia="en-US"/>
        </w:rPr>
        <w:t>Evaluation</w:t>
      </w:r>
    </w:p>
    <w:p w:rsidR="000C5102" w:rsidRDefault="000C5102" w:rsidP="000C5102">
      <w:pPr>
        <w:widowControl w:val="0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 Exactitude des dessins d’ensemble.</w:t>
      </w:r>
    </w:p>
    <w:p w:rsidR="000C5102" w:rsidRDefault="000C5102" w:rsidP="000C5102">
      <w:pPr>
        <w:widowControl w:val="0"/>
        <w:ind w:left="374" w:hanging="374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 Représentation complète des dispositions constructives.</w:t>
      </w:r>
    </w:p>
    <w:p w:rsidR="000C5102" w:rsidRDefault="000C5102" w:rsidP="000C5102">
      <w:pPr>
        <w:widowControl w:val="0"/>
        <w:ind w:left="374" w:hanging="374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 Précision dans les détails de liaison ou d’assemblage et dessin complet et correct.</w:t>
      </w:r>
    </w:p>
    <w:p w:rsidR="000C5102" w:rsidRDefault="000C5102" w:rsidP="000C5102">
      <w:pPr>
        <w:pStyle w:val="Heading3"/>
        <w:rPr>
          <w:lang w:eastAsia="en-US"/>
        </w:rPr>
      </w:pPr>
      <w:r>
        <w:rPr>
          <w:lang w:eastAsia="en-US"/>
        </w:rPr>
        <w:t>Contenu</w:t>
      </w:r>
    </w:p>
    <w:p w:rsidR="000C5102" w:rsidRDefault="000C5102" w:rsidP="000C5102">
      <w:pPr>
        <w:widowControl w:val="0"/>
        <w:ind w:left="306" w:hanging="306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2.1 Murs de clôture</w:t>
      </w:r>
    </w:p>
    <w:p w:rsidR="000C5102" w:rsidRDefault="000C5102" w:rsidP="000C5102">
      <w:pPr>
        <w:widowControl w:val="0"/>
        <w:ind w:left="856" w:hanging="522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2.1.1 Situation du problème</w:t>
      </w:r>
    </w:p>
    <w:p w:rsidR="000C5102" w:rsidRDefault="000C5102" w:rsidP="000C5102">
      <w:pPr>
        <w:widowControl w:val="0"/>
        <w:ind w:left="856" w:hanging="522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2.1.2 Etude fonctionnelle</w:t>
      </w:r>
    </w:p>
    <w:p w:rsidR="000C5102" w:rsidRDefault="000C5102" w:rsidP="000C5102">
      <w:pPr>
        <w:widowControl w:val="0"/>
        <w:ind w:left="856" w:hanging="522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2.1.3 Renseignements complémentaires</w:t>
      </w:r>
    </w:p>
    <w:p w:rsidR="000C5102" w:rsidRDefault="000C5102" w:rsidP="000C5102">
      <w:pPr>
        <w:widowControl w:val="0"/>
        <w:ind w:left="374" w:hanging="374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2.2 Les murs de façades (dessins de détails)</w:t>
      </w:r>
    </w:p>
    <w:p w:rsidR="000C5102" w:rsidRDefault="000C5102" w:rsidP="000C5102">
      <w:pPr>
        <w:widowControl w:val="0"/>
        <w:ind w:firstLine="266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2.2.1 Définitions</w:t>
      </w:r>
    </w:p>
    <w:p w:rsidR="000C5102" w:rsidRDefault="000C5102" w:rsidP="000C5102">
      <w:pPr>
        <w:widowControl w:val="0"/>
        <w:ind w:firstLine="266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2.2.2 Terminologie</w:t>
      </w:r>
    </w:p>
    <w:p w:rsidR="000C5102" w:rsidRDefault="000C5102" w:rsidP="000C5102">
      <w:pPr>
        <w:widowControl w:val="0"/>
        <w:ind w:firstLine="266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2.2.3 Etude fonctionnelle</w:t>
      </w:r>
    </w:p>
    <w:p w:rsidR="000C5102" w:rsidRDefault="000C5102" w:rsidP="000C5102">
      <w:pPr>
        <w:widowControl w:val="0"/>
        <w:ind w:firstLine="266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2.2.4 Murs simples</w:t>
      </w:r>
    </w:p>
    <w:p w:rsidR="000C5102" w:rsidRDefault="000C5102" w:rsidP="000C5102">
      <w:pPr>
        <w:widowControl w:val="0"/>
        <w:ind w:firstLine="266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2.2.5 Murs double</w:t>
      </w:r>
    </w:p>
    <w:p w:rsidR="000C5102" w:rsidRDefault="000C5102" w:rsidP="000C5102">
      <w:pPr>
        <w:pStyle w:val="Title"/>
        <w:rPr>
          <w:rFonts w:cs="Arial Rounded MT Bold"/>
        </w:rPr>
      </w:pPr>
      <w:r>
        <w:rPr>
          <w:rFonts w:cs="Arial Rounded MT Bold"/>
          <w:u w:val="single"/>
        </w:rPr>
        <w:t>Chapitre 3</w:t>
      </w:r>
      <w:r>
        <w:rPr>
          <w:rFonts w:cs="Arial Rounded MT Bold"/>
          <w:u w:val="single"/>
        </w:rPr>
        <w:br/>
      </w:r>
      <w:r>
        <w:rPr>
          <w:rFonts w:cs="Arial Rounded MT Bold"/>
        </w:rPr>
        <w:t>Cheminées</w:t>
      </w:r>
    </w:p>
    <w:p w:rsidR="000C5102" w:rsidRDefault="000C5102" w:rsidP="000C5102">
      <w:pPr>
        <w:pStyle w:val="n"/>
        <w:rPr>
          <w:rFonts w:cs="Arial Rounded MT Bold"/>
        </w:rPr>
      </w:pPr>
      <w:r>
        <w:rPr>
          <w:rFonts w:cs="Arial Rounded MT Bold"/>
        </w:rPr>
        <w:t>(4 périodes)</w:t>
      </w:r>
    </w:p>
    <w:p w:rsidR="000C5102" w:rsidRDefault="000C5102" w:rsidP="000C5102">
      <w:pPr>
        <w:pStyle w:val="Heading3"/>
        <w:rPr>
          <w:lang w:eastAsia="en-US"/>
        </w:rPr>
      </w:pPr>
      <w:r>
        <w:rPr>
          <w:lang w:eastAsia="en-US"/>
        </w:rPr>
        <w:t>Objectifs</w:t>
      </w:r>
    </w:p>
    <w:p w:rsidR="000C5102" w:rsidRDefault="000C5102" w:rsidP="000C5102">
      <w:pPr>
        <w:widowControl w:val="0"/>
        <w:ind w:left="374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Au terme de ce chapitre l’étudiant devrait être capable de:</w:t>
      </w:r>
    </w:p>
    <w:p w:rsidR="000C5102" w:rsidRDefault="000C5102" w:rsidP="000C5102">
      <w:pPr>
        <w:widowControl w:val="0"/>
        <w:ind w:left="374" w:hanging="374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 Représenter les cheminées avec leurs différents conduits.</w:t>
      </w:r>
    </w:p>
    <w:p w:rsidR="000C5102" w:rsidRDefault="000C5102" w:rsidP="000C5102">
      <w:pPr>
        <w:pStyle w:val="Heading3"/>
        <w:rPr>
          <w:lang w:eastAsia="en-US"/>
        </w:rPr>
      </w:pPr>
      <w:r>
        <w:rPr>
          <w:lang w:eastAsia="en-US"/>
        </w:rPr>
        <w:t>Evaluation</w:t>
      </w:r>
    </w:p>
    <w:p w:rsidR="000C5102" w:rsidRDefault="000C5102" w:rsidP="000C5102">
      <w:pPr>
        <w:widowControl w:val="0"/>
        <w:ind w:left="374" w:hanging="374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 Exactitude, qualité et propreté des dessins de détails présentés.</w:t>
      </w:r>
    </w:p>
    <w:p w:rsidR="000C5102" w:rsidRDefault="000C5102" w:rsidP="000C5102">
      <w:pPr>
        <w:pStyle w:val="Heading3"/>
        <w:rPr>
          <w:lang w:eastAsia="en-US"/>
        </w:rPr>
      </w:pPr>
      <w:r>
        <w:rPr>
          <w:lang w:eastAsia="en-US"/>
        </w:rPr>
        <w:t>Contenu</w:t>
      </w:r>
    </w:p>
    <w:p w:rsidR="000C5102" w:rsidRDefault="000C5102" w:rsidP="000C5102">
      <w:pPr>
        <w:widowControl w:val="0"/>
        <w:ind w:left="306" w:hanging="306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3.1 Les cheminées</w:t>
      </w:r>
    </w:p>
    <w:p w:rsidR="000C5102" w:rsidRDefault="000C5102" w:rsidP="000C5102">
      <w:pPr>
        <w:widowControl w:val="0"/>
        <w:ind w:left="878" w:hanging="452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3.1.1 Définition</w:t>
      </w:r>
    </w:p>
    <w:p w:rsidR="000C5102" w:rsidRDefault="000C5102" w:rsidP="000C5102">
      <w:pPr>
        <w:widowControl w:val="0"/>
        <w:ind w:left="878" w:hanging="452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3.1.2 Conduit de fumée</w:t>
      </w:r>
    </w:p>
    <w:p w:rsidR="000C5102" w:rsidRDefault="000C5102" w:rsidP="000C5102">
      <w:pPr>
        <w:widowControl w:val="0"/>
        <w:ind w:left="878" w:hanging="452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3.1.3 Conduits unitaires, types shunt</w:t>
      </w:r>
    </w:p>
    <w:p w:rsidR="000C5102" w:rsidRDefault="000C5102" w:rsidP="000C5102">
      <w:pPr>
        <w:widowControl w:val="0"/>
        <w:ind w:left="878" w:hanging="452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3.1.4 Souche</w:t>
      </w:r>
    </w:p>
    <w:p w:rsidR="000C5102" w:rsidRDefault="000C5102" w:rsidP="000C5102">
      <w:pPr>
        <w:widowControl w:val="0"/>
        <w:ind w:left="878" w:hanging="452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3.1.5 Etude terminologique</w:t>
      </w:r>
    </w:p>
    <w:p w:rsidR="000C5102" w:rsidRDefault="000C5102" w:rsidP="000C5102">
      <w:pPr>
        <w:widowControl w:val="0"/>
        <w:numPr>
          <w:ilvl w:val="1"/>
          <w:numId w:val="0"/>
        </w:numPr>
        <w:ind w:left="878" w:hanging="452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3.1.6 Préfabrication</w:t>
      </w:r>
    </w:p>
    <w:p w:rsidR="000C5102" w:rsidRDefault="000C5102" w:rsidP="000C5102">
      <w:pPr>
        <w:pStyle w:val="Title"/>
        <w:rPr>
          <w:lang w:eastAsia="en-US"/>
        </w:rPr>
      </w:pPr>
      <w:r>
        <w:rPr>
          <w:lang w:eastAsia="en-US"/>
        </w:rPr>
        <w:t xml:space="preserve"> Travaux pratiques</w:t>
      </w:r>
    </w:p>
    <w:p w:rsidR="000C5102" w:rsidRDefault="00ED1475" w:rsidP="000C5102">
      <w:pPr>
        <w:pStyle w:val="n"/>
        <w:rPr>
          <w:rFonts w:cs="Arial Rounded MT Bold"/>
        </w:rPr>
      </w:pPr>
      <w:r>
        <w:rPr>
          <w:rFonts w:cs="Arial Rounded MT Bold"/>
        </w:rPr>
        <w:t>(6</w:t>
      </w:r>
      <w:r w:rsidR="000C5102">
        <w:rPr>
          <w:rFonts w:cs="Arial Rounded MT Bold"/>
        </w:rPr>
        <w:t xml:space="preserve"> périodes)</w:t>
      </w:r>
    </w:p>
    <w:p w:rsidR="000C5102" w:rsidRDefault="000C5102" w:rsidP="000C5102">
      <w:pPr>
        <w:widowControl w:val="0"/>
        <w:ind w:left="374" w:hanging="374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Dessiner une cheminée avec tous les détails nécessaires et leurs terminologies à l’échelle 1/20 et 1/10 et si nécessaire à 1/5.</w:t>
      </w:r>
    </w:p>
    <w:p w:rsidR="000C5102" w:rsidRDefault="000C5102" w:rsidP="00ED1475">
      <w:pPr>
        <w:pStyle w:val="Title"/>
        <w:rPr>
          <w:rFonts w:cs="Arial Rounded MT Bold"/>
        </w:rPr>
      </w:pPr>
      <w:r>
        <w:rPr>
          <w:rFonts w:cs="Arial Rounded MT Bold"/>
          <w:u w:val="single"/>
        </w:rPr>
        <w:lastRenderedPageBreak/>
        <w:br/>
      </w:r>
      <w:r w:rsidR="00ED1475">
        <w:rPr>
          <w:rFonts w:cs="Arial Rounded MT Bold"/>
          <w:u w:val="single"/>
        </w:rPr>
        <w:t>c</w:t>
      </w:r>
      <w:r>
        <w:rPr>
          <w:rFonts w:cs="Arial Rounded MT Bold"/>
          <w:u w:val="single"/>
        </w:rPr>
        <w:t>hapitre 4</w:t>
      </w:r>
      <w:r>
        <w:rPr>
          <w:rFonts w:cs="Arial Rounded MT Bold"/>
        </w:rPr>
        <w:br/>
        <w:t>Les baies</w:t>
      </w:r>
    </w:p>
    <w:p w:rsidR="000C5102" w:rsidRDefault="000C5102" w:rsidP="000C5102">
      <w:pPr>
        <w:pStyle w:val="n"/>
        <w:rPr>
          <w:rFonts w:cs="Arial Rounded MT Bold"/>
        </w:rPr>
      </w:pPr>
      <w:r>
        <w:rPr>
          <w:rFonts w:cs="Arial Rounded MT Bold"/>
        </w:rPr>
        <w:t>(4 périodes)</w:t>
      </w:r>
    </w:p>
    <w:p w:rsidR="000C5102" w:rsidRDefault="000C5102" w:rsidP="000C5102">
      <w:pPr>
        <w:pStyle w:val="Heading3"/>
        <w:rPr>
          <w:lang w:eastAsia="en-US"/>
        </w:rPr>
      </w:pPr>
      <w:r>
        <w:rPr>
          <w:lang w:eastAsia="en-US"/>
        </w:rPr>
        <w:t>Objectifs</w:t>
      </w:r>
    </w:p>
    <w:p w:rsidR="000C5102" w:rsidRDefault="000C5102" w:rsidP="000C5102">
      <w:pPr>
        <w:widowControl w:val="0"/>
        <w:ind w:firstLine="720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Au terme de ce chapitre l’étudiant devrait être capable de:</w:t>
      </w:r>
    </w:p>
    <w:p w:rsidR="000C5102" w:rsidRDefault="000C5102" w:rsidP="000C5102">
      <w:pPr>
        <w:pStyle w:val="BodyText"/>
        <w:widowControl w:val="0"/>
        <w:ind w:left="284" w:hanging="284"/>
        <w:rPr>
          <w:lang w:eastAsia="fr-FR"/>
        </w:rPr>
      </w:pPr>
      <w:r>
        <w:rPr>
          <w:lang w:eastAsia="fr-FR"/>
        </w:rPr>
        <w:t xml:space="preserve">– </w:t>
      </w:r>
      <w:r>
        <w:rPr>
          <w:lang w:eastAsia="fr-FR"/>
        </w:rPr>
        <w:tab/>
        <w:t>Identifier les baies à partir des plans et des coupes (dessins d’ensemble).</w:t>
      </w:r>
    </w:p>
    <w:p w:rsidR="000C5102" w:rsidRDefault="000C5102" w:rsidP="000C5102">
      <w:pPr>
        <w:pStyle w:val="BodyTextIndent3"/>
        <w:widowControl w:val="0"/>
        <w:spacing w:before="0" w:after="0"/>
        <w:rPr>
          <w:lang w:eastAsia="fr-FR"/>
        </w:rPr>
      </w:pPr>
      <w:r>
        <w:rPr>
          <w:lang w:eastAsia="fr-FR"/>
        </w:rPr>
        <w:t>– Décoder les baies pour la mise en œuvre des composants (terminologie, cotes, mode d’assemblage ou de liaison).</w:t>
      </w:r>
    </w:p>
    <w:p w:rsidR="000C5102" w:rsidRDefault="000C5102" w:rsidP="000C5102">
      <w:pPr>
        <w:widowControl w:val="0"/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 Dessiner les baies par traitement d’information, fiches techniques, descriptifs, documents professionnels etc</w:t>
      </w:r>
      <w:proofErr w:type="gramStart"/>
      <w:r>
        <w:rPr>
          <w:rFonts w:ascii="Arial" w:hAnsi="Arial"/>
          <w:sz w:val="22"/>
          <w:szCs w:val="26"/>
          <w:lang w:val="fr-FR" w:eastAsia="fr-FR"/>
        </w:rPr>
        <w:t>..</w:t>
      </w:r>
      <w:proofErr w:type="gramEnd"/>
    </w:p>
    <w:p w:rsidR="000C5102" w:rsidRDefault="000C5102" w:rsidP="000C5102">
      <w:pPr>
        <w:pStyle w:val="Heading3"/>
        <w:rPr>
          <w:lang w:eastAsia="en-US"/>
        </w:rPr>
      </w:pPr>
      <w:r>
        <w:rPr>
          <w:lang w:eastAsia="en-US"/>
        </w:rPr>
        <w:t>Evaluation</w:t>
      </w:r>
    </w:p>
    <w:p w:rsidR="000C5102" w:rsidRDefault="000C5102" w:rsidP="000C5102">
      <w:pPr>
        <w:widowControl w:val="0"/>
        <w:ind w:left="374" w:hanging="374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 Dessiner correctement les baies à partir des dessins d’ensembles.</w:t>
      </w:r>
    </w:p>
    <w:p w:rsidR="000C5102" w:rsidRDefault="000C5102" w:rsidP="000C5102">
      <w:pPr>
        <w:widowControl w:val="0"/>
        <w:ind w:left="374" w:hanging="374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 Etablir la terminologie, les cotes et le mode d’assemblage des baies d’une manière complète.</w:t>
      </w:r>
    </w:p>
    <w:p w:rsidR="000C5102" w:rsidRDefault="000C5102" w:rsidP="000C5102">
      <w:pPr>
        <w:widowControl w:val="0"/>
        <w:ind w:left="374" w:hanging="374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 Choisir le document adéquat pour un dessin complet et correct des baies.</w:t>
      </w:r>
    </w:p>
    <w:p w:rsidR="000C5102" w:rsidRDefault="000C5102" w:rsidP="000C5102">
      <w:pPr>
        <w:pStyle w:val="Heading3"/>
        <w:rPr>
          <w:lang w:eastAsia="en-US"/>
        </w:rPr>
      </w:pPr>
      <w:r>
        <w:rPr>
          <w:lang w:eastAsia="en-US"/>
        </w:rPr>
        <w:t>Contenu</w:t>
      </w:r>
    </w:p>
    <w:p w:rsidR="000C5102" w:rsidRDefault="000C5102" w:rsidP="000C5102">
      <w:pPr>
        <w:widowControl w:val="0"/>
        <w:ind w:left="306" w:hanging="306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4.1 Définition</w:t>
      </w:r>
    </w:p>
    <w:p w:rsidR="000C5102" w:rsidRDefault="000C5102" w:rsidP="000C5102">
      <w:pPr>
        <w:widowControl w:val="0"/>
        <w:ind w:left="334" w:hanging="334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4.2 Terminologie</w:t>
      </w:r>
    </w:p>
    <w:p w:rsidR="000C5102" w:rsidRDefault="000C5102" w:rsidP="000C5102">
      <w:pPr>
        <w:widowControl w:val="0"/>
        <w:ind w:left="334" w:hanging="334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4.3 Analyse technique</w:t>
      </w:r>
    </w:p>
    <w:p w:rsidR="000C5102" w:rsidRDefault="000C5102" w:rsidP="000C5102">
      <w:pPr>
        <w:widowControl w:val="0"/>
        <w:ind w:left="306" w:hanging="306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4.4 Dimensions normalisées des baies</w:t>
      </w:r>
    </w:p>
    <w:p w:rsidR="000C5102" w:rsidRDefault="000C5102" w:rsidP="000C5102">
      <w:pPr>
        <w:widowControl w:val="0"/>
        <w:ind w:left="306" w:hanging="306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4.5 Cotation des baies</w:t>
      </w:r>
    </w:p>
    <w:p w:rsidR="000C5102" w:rsidRDefault="000C5102" w:rsidP="000C5102">
      <w:pPr>
        <w:pStyle w:val="Title"/>
        <w:rPr>
          <w:lang w:eastAsia="en-US"/>
        </w:rPr>
      </w:pPr>
      <w:r>
        <w:rPr>
          <w:lang w:eastAsia="en-US"/>
        </w:rPr>
        <w:t xml:space="preserve">Travaux pratiques </w:t>
      </w:r>
    </w:p>
    <w:p w:rsidR="000C5102" w:rsidRDefault="00ED1475" w:rsidP="000C5102">
      <w:pPr>
        <w:pStyle w:val="n"/>
        <w:rPr>
          <w:rFonts w:cs="Arial Rounded MT Bold"/>
        </w:rPr>
      </w:pPr>
      <w:r>
        <w:rPr>
          <w:rFonts w:cs="Arial Rounded MT Bold"/>
        </w:rPr>
        <w:t>(6</w:t>
      </w:r>
      <w:r w:rsidR="000C5102">
        <w:rPr>
          <w:rFonts w:cs="Arial Rounded MT Bold"/>
        </w:rPr>
        <w:t xml:space="preserve"> périodes)</w:t>
      </w:r>
    </w:p>
    <w:p w:rsidR="000C5102" w:rsidRDefault="000C5102" w:rsidP="000C5102">
      <w:pPr>
        <w:widowControl w:val="0"/>
        <w:ind w:left="284" w:hanging="284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Dessiner les détails d’une baie avant la pose de la fenêtre ou de la porte dans un mur vertical, dans un plancher horizontal, dans une toiture inclinée à une échelle : 1/10; 1/20.</w:t>
      </w:r>
    </w:p>
    <w:p w:rsidR="000C5102" w:rsidRDefault="000C5102" w:rsidP="000C5102">
      <w:pPr>
        <w:pStyle w:val="Title"/>
        <w:rPr>
          <w:rFonts w:cs="Arial Rounded MT Bold"/>
        </w:rPr>
      </w:pPr>
      <w:r>
        <w:rPr>
          <w:rFonts w:cs="Arial Rounded MT Bold"/>
          <w:u w:val="single"/>
        </w:rPr>
        <w:t>Chapitre 5</w:t>
      </w:r>
      <w:r>
        <w:rPr>
          <w:rFonts w:cs="Arial Rounded MT Bold"/>
          <w:u w:val="single"/>
        </w:rPr>
        <w:br/>
      </w:r>
      <w:r>
        <w:rPr>
          <w:rFonts w:cs="Arial Rounded MT Bold"/>
          <w:b w:val="0"/>
          <w:bCs w:val="0"/>
          <w:i/>
          <w:iCs/>
        </w:rPr>
        <w:t xml:space="preserve"> </w:t>
      </w:r>
      <w:r>
        <w:rPr>
          <w:rFonts w:cs="Arial Rounded MT Bold"/>
        </w:rPr>
        <w:t>Dessins de menuiserie</w:t>
      </w:r>
    </w:p>
    <w:p w:rsidR="000C5102" w:rsidRDefault="000C5102" w:rsidP="000C5102">
      <w:pPr>
        <w:widowControl w:val="0"/>
        <w:rPr>
          <w:rFonts w:ascii="Arial" w:hAnsi="Arial"/>
          <w:sz w:val="22"/>
          <w:szCs w:val="26"/>
          <w:lang w:val="fr-FR" w:eastAsia="fr-FR"/>
        </w:rPr>
      </w:pPr>
    </w:p>
    <w:p w:rsidR="000C5102" w:rsidRDefault="000C5102" w:rsidP="000C5102">
      <w:pPr>
        <w:pStyle w:val="n"/>
        <w:rPr>
          <w:rFonts w:cs="Arial Rounded MT Bold"/>
        </w:rPr>
      </w:pPr>
      <w:r>
        <w:rPr>
          <w:rFonts w:cs="Arial Rounded MT Bold"/>
        </w:rPr>
        <w:t xml:space="preserve">(4 </w:t>
      </w:r>
      <w:proofErr w:type="spellStart"/>
      <w:r>
        <w:rPr>
          <w:rFonts w:cs="Arial Rounded MT Bold"/>
        </w:rPr>
        <w:t>periodes</w:t>
      </w:r>
      <w:proofErr w:type="spellEnd"/>
      <w:r>
        <w:rPr>
          <w:rFonts w:cs="Arial Rounded MT Bold"/>
        </w:rPr>
        <w:t>)</w:t>
      </w:r>
    </w:p>
    <w:p w:rsidR="000C5102" w:rsidRDefault="000C5102" w:rsidP="000C5102">
      <w:pPr>
        <w:widowControl w:val="0"/>
        <w:rPr>
          <w:rFonts w:ascii="Arial" w:hAnsi="Arial"/>
          <w:b/>
          <w:bCs/>
          <w:i/>
          <w:iCs/>
          <w:sz w:val="22"/>
          <w:szCs w:val="26"/>
          <w:lang w:val="fr-FR" w:eastAsia="fr-FR"/>
        </w:rPr>
      </w:pPr>
      <w:r>
        <w:rPr>
          <w:rFonts w:ascii="Arial" w:hAnsi="Arial"/>
          <w:b/>
          <w:bCs/>
          <w:sz w:val="26"/>
          <w:szCs w:val="31"/>
          <w:lang w:val="fr-FR"/>
        </w:rPr>
        <w:t>Objectifs</w:t>
      </w:r>
    </w:p>
    <w:p w:rsidR="000C5102" w:rsidRDefault="000C5102" w:rsidP="000C5102">
      <w:pPr>
        <w:widowControl w:val="0"/>
        <w:ind w:firstLine="374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Au terme de ce chapitre l’étudiant devrait être capable de:</w:t>
      </w:r>
    </w:p>
    <w:p w:rsidR="000C5102" w:rsidRDefault="000C5102" w:rsidP="000C5102">
      <w:pPr>
        <w:widowControl w:val="0"/>
        <w:ind w:left="284" w:hanging="284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– </w:t>
      </w:r>
      <w:r>
        <w:rPr>
          <w:rFonts w:ascii="Arial" w:hAnsi="Arial"/>
          <w:sz w:val="22"/>
          <w:szCs w:val="26"/>
          <w:lang w:val="fr-FR" w:eastAsia="fr-FR"/>
        </w:rPr>
        <w:tab/>
        <w:t>Dessiner et coter les divers éléments de constructions en bois, en aluminium et en fer, notamment les portes et les fenêtres.</w:t>
      </w:r>
    </w:p>
    <w:p w:rsidR="000C5102" w:rsidRDefault="000C5102" w:rsidP="000C5102">
      <w:pPr>
        <w:pStyle w:val="Heading3"/>
        <w:rPr>
          <w:lang w:eastAsia="en-US"/>
        </w:rPr>
      </w:pPr>
      <w:r>
        <w:rPr>
          <w:lang w:eastAsia="en-US"/>
        </w:rPr>
        <w:t>Evaluation</w:t>
      </w:r>
    </w:p>
    <w:p w:rsidR="000C5102" w:rsidRDefault="000C5102" w:rsidP="000C5102">
      <w:pPr>
        <w:widowControl w:val="0"/>
        <w:ind w:left="306" w:hanging="306"/>
        <w:rPr>
          <w:rFonts w:ascii="Arial" w:hAnsi="Arial"/>
          <w:b/>
          <w:bCs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 Exactitude dans le dessin et les dimensions des menuiseries en bois, aluminium et fer.</w:t>
      </w:r>
    </w:p>
    <w:p w:rsidR="000C5102" w:rsidRDefault="000C5102" w:rsidP="000C5102">
      <w:pPr>
        <w:pStyle w:val="Heading3"/>
        <w:rPr>
          <w:lang w:eastAsia="en-US"/>
        </w:rPr>
      </w:pPr>
      <w:r>
        <w:rPr>
          <w:lang w:eastAsia="en-US"/>
        </w:rPr>
        <w:t xml:space="preserve">Contenu </w:t>
      </w:r>
    </w:p>
    <w:p w:rsidR="000C5102" w:rsidRDefault="000C5102" w:rsidP="000C5102">
      <w:pPr>
        <w:widowControl w:val="0"/>
        <w:ind w:left="306" w:hanging="306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5.1 Menuiseries bois, aluminium et fer</w:t>
      </w:r>
    </w:p>
    <w:p w:rsidR="000C5102" w:rsidRDefault="000C5102" w:rsidP="000C5102">
      <w:pPr>
        <w:widowControl w:val="0"/>
        <w:ind w:firstLine="306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5.1.1 Vue de face</w:t>
      </w:r>
    </w:p>
    <w:p w:rsidR="000C5102" w:rsidRDefault="000C5102" w:rsidP="000C5102">
      <w:pPr>
        <w:widowControl w:val="0"/>
        <w:ind w:firstLine="306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5.1.2 Coupes ou sections verticales et horizontales</w:t>
      </w:r>
    </w:p>
    <w:p w:rsidR="000C5102" w:rsidRDefault="000C5102" w:rsidP="000C5102">
      <w:pPr>
        <w:widowControl w:val="0"/>
        <w:ind w:left="306" w:hanging="306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5.2 Modulation</w:t>
      </w:r>
    </w:p>
    <w:p w:rsidR="000C5102" w:rsidRDefault="000C5102" w:rsidP="000C5102">
      <w:pPr>
        <w:widowControl w:val="0"/>
        <w:ind w:firstLine="266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5.2.1 Portes intérieures</w:t>
      </w:r>
    </w:p>
    <w:p w:rsidR="000C5102" w:rsidRDefault="000C5102" w:rsidP="000C5102">
      <w:pPr>
        <w:widowControl w:val="0"/>
        <w:ind w:left="1678" w:hanging="805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5.2.1.1 Un vantail</w:t>
      </w:r>
    </w:p>
    <w:p w:rsidR="000C5102" w:rsidRDefault="000C5102" w:rsidP="000C5102">
      <w:pPr>
        <w:widowControl w:val="0"/>
        <w:ind w:left="873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5.2.1.2 Deux vantaux</w:t>
      </w:r>
    </w:p>
    <w:p w:rsidR="000C5102" w:rsidRDefault="000C5102" w:rsidP="00ED1475">
      <w:pPr>
        <w:widowControl w:val="0"/>
        <w:ind w:firstLine="266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5.2.2 </w:t>
      </w:r>
      <w:proofErr w:type="gramStart"/>
      <w:r w:rsidR="00ED1475">
        <w:rPr>
          <w:rFonts w:ascii="Arial" w:hAnsi="Arial"/>
          <w:sz w:val="22"/>
          <w:szCs w:val="26"/>
          <w:lang w:val="fr-FR" w:eastAsia="fr-FR"/>
        </w:rPr>
        <w:t>p</w:t>
      </w:r>
      <w:r>
        <w:rPr>
          <w:rFonts w:ascii="Arial" w:hAnsi="Arial"/>
          <w:sz w:val="22"/>
          <w:szCs w:val="26"/>
          <w:lang w:val="fr-FR" w:eastAsia="fr-FR"/>
        </w:rPr>
        <w:t>ortes</w:t>
      </w:r>
      <w:proofErr w:type="gramEnd"/>
      <w:r>
        <w:rPr>
          <w:rFonts w:ascii="Arial" w:hAnsi="Arial"/>
          <w:sz w:val="22"/>
          <w:szCs w:val="26"/>
          <w:lang w:val="fr-FR" w:eastAsia="fr-FR"/>
        </w:rPr>
        <w:t xml:space="preserve"> extérieures</w:t>
      </w:r>
    </w:p>
    <w:p w:rsidR="000C5102" w:rsidRDefault="000C5102" w:rsidP="000C5102">
      <w:pPr>
        <w:widowControl w:val="0"/>
        <w:ind w:left="1587" w:hanging="731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lastRenderedPageBreak/>
        <w:t>5.2.2.1 Un vantail</w:t>
      </w:r>
    </w:p>
    <w:p w:rsidR="000C5102" w:rsidRDefault="000C5102" w:rsidP="000C5102">
      <w:pPr>
        <w:widowControl w:val="0"/>
        <w:ind w:left="1587" w:hanging="731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5.2.2.2 Deux vantaux</w:t>
      </w:r>
    </w:p>
    <w:p w:rsidR="000C5102" w:rsidRDefault="000C5102" w:rsidP="000C5102">
      <w:pPr>
        <w:widowControl w:val="0"/>
        <w:ind w:firstLine="266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5.2.3 Fenêtres séries bois, aluminium et fer</w:t>
      </w:r>
    </w:p>
    <w:p w:rsidR="000C5102" w:rsidRDefault="000C5102" w:rsidP="000C5102">
      <w:pPr>
        <w:widowControl w:val="0"/>
        <w:ind w:firstLine="266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5.2.4 Cotation</w:t>
      </w:r>
    </w:p>
    <w:p w:rsidR="000C5102" w:rsidRDefault="000C5102" w:rsidP="000C5102">
      <w:pPr>
        <w:pStyle w:val="Title"/>
        <w:rPr>
          <w:lang w:eastAsia="en-US"/>
        </w:rPr>
      </w:pPr>
      <w:r>
        <w:rPr>
          <w:lang w:eastAsia="en-US"/>
        </w:rPr>
        <w:t xml:space="preserve">Travaux pratiques </w:t>
      </w:r>
    </w:p>
    <w:p w:rsidR="000C5102" w:rsidRDefault="00ED1475" w:rsidP="000C5102">
      <w:pPr>
        <w:pStyle w:val="n"/>
        <w:rPr>
          <w:rFonts w:cs="Arial Rounded MT Bold"/>
        </w:rPr>
      </w:pPr>
      <w:r>
        <w:rPr>
          <w:rFonts w:cs="Arial Rounded MT Bold"/>
        </w:rPr>
        <w:t>(8</w:t>
      </w:r>
      <w:r w:rsidR="000C5102">
        <w:rPr>
          <w:rFonts w:cs="Arial Rounded MT Bold"/>
        </w:rPr>
        <w:t xml:space="preserve"> périodes)</w:t>
      </w:r>
    </w:p>
    <w:p w:rsidR="000C5102" w:rsidRDefault="000C5102" w:rsidP="000C5102">
      <w:pPr>
        <w:widowControl w:val="0"/>
        <w:ind w:left="306" w:hanging="306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Dessiner le détail d’une baie après la pose d’une fenêtre ou d’une porte en bois, en aluminium et en fer dans un mur vertical à l‘échelle de 1/10, 1/5 et 1/2.</w:t>
      </w:r>
    </w:p>
    <w:p w:rsidR="000C5102" w:rsidRDefault="000C5102" w:rsidP="000C5102">
      <w:pPr>
        <w:pStyle w:val="Title"/>
        <w:rPr>
          <w:rFonts w:cs="Arial Rounded MT Bold"/>
        </w:rPr>
      </w:pPr>
      <w:r>
        <w:rPr>
          <w:rFonts w:cs="Arial Rounded MT Bold"/>
          <w:u w:val="single"/>
        </w:rPr>
        <w:t>Chapitre 6</w:t>
      </w:r>
      <w:r>
        <w:rPr>
          <w:rFonts w:cs="Arial Rounded MT Bold"/>
        </w:rPr>
        <w:br/>
        <w:t>Toitures</w:t>
      </w:r>
    </w:p>
    <w:p w:rsidR="000C5102" w:rsidRDefault="00ED1475" w:rsidP="000C5102">
      <w:pPr>
        <w:pStyle w:val="n"/>
        <w:rPr>
          <w:rFonts w:cs="Arial Rounded MT Bold"/>
        </w:rPr>
      </w:pPr>
      <w:r>
        <w:rPr>
          <w:rFonts w:cs="Arial Rounded MT Bold"/>
        </w:rPr>
        <w:t>(6</w:t>
      </w:r>
      <w:r w:rsidR="000C5102">
        <w:rPr>
          <w:rFonts w:cs="Arial Rounded MT Bold"/>
        </w:rPr>
        <w:t xml:space="preserve"> périodes)</w:t>
      </w:r>
    </w:p>
    <w:p w:rsidR="000C5102" w:rsidRDefault="000C5102" w:rsidP="000C5102">
      <w:pPr>
        <w:pStyle w:val="Heading3"/>
        <w:rPr>
          <w:lang w:eastAsia="en-US"/>
        </w:rPr>
      </w:pPr>
      <w:r>
        <w:rPr>
          <w:lang w:eastAsia="en-US"/>
        </w:rPr>
        <w:t>Objectifs</w:t>
      </w:r>
    </w:p>
    <w:p w:rsidR="000C5102" w:rsidRDefault="000C5102" w:rsidP="000C5102">
      <w:pPr>
        <w:widowControl w:val="0"/>
        <w:ind w:firstLine="720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Au terme de ce chapitre l’étudiant devrait être capable de:</w:t>
      </w:r>
    </w:p>
    <w:p w:rsidR="000C5102" w:rsidRDefault="000C5102" w:rsidP="000C5102">
      <w:pPr>
        <w:widowControl w:val="0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 Dessiner, coter et décoder le plan de couverture utilisée.</w:t>
      </w:r>
    </w:p>
    <w:p w:rsidR="000C5102" w:rsidRDefault="000C5102" w:rsidP="000C5102">
      <w:pPr>
        <w:pStyle w:val="Heading3"/>
        <w:rPr>
          <w:lang w:eastAsia="en-US"/>
        </w:rPr>
      </w:pPr>
      <w:r>
        <w:rPr>
          <w:lang w:eastAsia="en-US"/>
        </w:rPr>
        <w:t>Evaluation</w:t>
      </w:r>
    </w:p>
    <w:p w:rsidR="000C5102" w:rsidRDefault="000C5102" w:rsidP="000C5102">
      <w:pPr>
        <w:widowControl w:val="0"/>
        <w:ind w:left="306" w:hanging="306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 Exactitude du dessin de couverture utilisée.</w:t>
      </w:r>
    </w:p>
    <w:p w:rsidR="000C5102" w:rsidRDefault="000C5102" w:rsidP="000C5102">
      <w:pPr>
        <w:pStyle w:val="Heading3"/>
        <w:rPr>
          <w:lang w:eastAsia="en-US"/>
        </w:rPr>
      </w:pPr>
      <w:r>
        <w:rPr>
          <w:lang w:eastAsia="en-US"/>
        </w:rPr>
        <w:t xml:space="preserve">Contenu </w:t>
      </w:r>
    </w:p>
    <w:p w:rsidR="000C5102" w:rsidRDefault="000C5102" w:rsidP="000C5102">
      <w:pPr>
        <w:widowControl w:val="0"/>
        <w:ind w:left="306" w:hanging="306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6.1 Définition</w:t>
      </w:r>
    </w:p>
    <w:p w:rsidR="000C5102" w:rsidRDefault="000C5102" w:rsidP="000C5102">
      <w:pPr>
        <w:widowControl w:val="0"/>
        <w:ind w:left="334" w:hanging="334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6.2 Etude fonctionnelle de la toiture d’un pavillon</w:t>
      </w:r>
    </w:p>
    <w:p w:rsidR="000C5102" w:rsidRDefault="000C5102" w:rsidP="000C5102">
      <w:pPr>
        <w:widowControl w:val="0"/>
        <w:ind w:left="289" w:hanging="289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6.3 Charpente</w:t>
      </w:r>
    </w:p>
    <w:p w:rsidR="000C5102" w:rsidRDefault="000C5102" w:rsidP="000C5102">
      <w:pPr>
        <w:widowControl w:val="0"/>
        <w:ind w:left="867" w:hanging="578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6.3.1 Terminologie</w:t>
      </w:r>
    </w:p>
    <w:p w:rsidR="000C5102" w:rsidRDefault="000C5102" w:rsidP="000C5102">
      <w:pPr>
        <w:widowControl w:val="0"/>
        <w:ind w:left="867" w:hanging="578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6.3.2 Schéma de la structure d’une charpente de pavillon</w:t>
      </w:r>
    </w:p>
    <w:p w:rsidR="000C5102" w:rsidRDefault="000C5102" w:rsidP="000C5102">
      <w:pPr>
        <w:widowControl w:val="0"/>
        <w:ind w:left="867" w:hanging="578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6.3.3</w:t>
      </w:r>
      <w:r>
        <w:rPr>
          <w:rFonts w:ascii="Arial" w:hAnsi="Arial"/>
          <w:sz w:val="22"/>
          <w:szCs w:val="26"/>
          <w:lang w:val="fr-FR" w:eastAsia="fr-FR"/>
        </w:rPr>
        <w:tab/>
        <w:t>Analyse technique</w:t>
      </w:r>
    </w:p>
    <w:p w:rsidR="000C5102" w:rsidRDefault="000C5102" w:rsidP="000C5102">
      <w:pPr>
        <w:widowControl w:val="0"/>
        <w:ind w:left="867" w:hanging="578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6.3.4</w:t>
      </w:r>
      <w:r>
        <w:rPr>
          <w:rFonts w:ascii="Arial" w:hAnsi="Arial"/>
          <w:sz w:val="22"/>
          <w:szCs w:val="26"/>
          <w:lang w:val="fr-FR" w:eastAsia="fr-FR"/>
        </w:rPr>
        <w:tab/>
        <w:t>Etude du détail de liaison</w:t>
      </w:r>
    </w:p>
    <w:p w:rsidR="000C5102" w:rsidRDefault="000C5102" w:rsidP="000C5102">
      <w:pPr>
        <w:widowControl w:val="0"/>
        <w:ind w:left="867" w:hanging="578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6.3.5</w:t>
      </w:r>
      <w:r>
        <w:rPr>
          <w:rFonts w:ascii="Arial" w:hAnsi="Arial"/>
          <w:sz w:val="22"/>
          <w:szCs w:val="26"/>
          <w:lang w:val="fr-FR" w:eastAsia="fr-FR"/>
        </w:rPr>
        <w:tab/>
        <w:t>Etude de  la noue</w:t>
      </w:r>
    </w:p>
    <w:p w:rsidR="000C5102" w:rsidRDefault="000C5102" w:rsidP="000C5102">
      <w:pPr>
        <w:widowControl w:val="0"/>
        <w:ind w:left="867" w:hanging="578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6.3.6</w:t>
      </w:r>
      <w:r>
        <w:rPr>
          <w:rFonts w:ascii="Arial" w:hAnsi="Arial"/>
          <w:sz w:val="22"/>
          <w:szCs w:val="26"/>
          <w:lang w:val="fr-FR" w:eastAsia="fr-FR"/>
        </w:rPr>
        <w:tab/>
        <w:t>Etude de la lucarne capucine</w:t>
      </w:r>
    </w:p>
    <w:p w:rsidR="000C5102" w:rsidRDefault="000C5102" w:rsidP="000C5102">
      <w:pPr>
        <w:widowControl w:val="0"/>
        <w:ind w:left="867" w:hanging="578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6.3.7</w:t>
      </w:r>
      <w:r>
        <w:rPr>
          <w:rFonts w:ascii="Arial" w:hAnsi="Arial"/>
          <w:sz w:val="22"/>
          <w:szCs w:val="26"/>
          <w:lang w:val="fr-FR" w:eastAsia="fr-FR"/>
        </w:rPr>
        <w:tab/>
        <w:t>Détail des assemblages des différents éléments</w:t>
      </w:r>
    </w:p>
    <w:p w:rsidR="000C5102" w:rsidRDefault="000C5102" w:rsidP="000C5102">
      <w:pPr>
        <w:widowControl w:val="0"/>
        <w:ind w:left="867" w:hanging="578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6.3.8</w:t>
      </w:r>
      <w:r>
        <w:rPr>
          <w:rFonts w:ascii="Arial" w:hAnsi="Arial"/>
          <w:sz w:val="22"/>
          <w:szCs w:val="26"/>
          <w:lang w:val="fr-FR" w:eastAsia="fr-FR"/>
        </w:rPr>
        <w:tab/>
        <w:t>Dessins de charpentes en bois</w:t>
      </w:r>
    </w:p>
    <w:p w:rsidR="000C5102" w:rsidRDefault="000C5102" w:rsidP="000C5102">
      <w:pPr>
        <w:widowControl w:val="0"/>
        <w:ind w:left="867" w:hanging="578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6.3.9</w:t>
      </w:r>
      <w:r>
        <w:rPr>
          <w:rFonts w:ascii="Arial" w:hAnsi="Arial"/>
          <w:sz w:val="22"/>
          <w:szCs w:val="26"/>
          <w:lang w:val="fr-FR" w:eastAsia="fr-FR"/>
        </w:rPr>
        <w:tab/>
        <w:t>Dessins de charpentes métalliques</w:t>
      </w:r>
    </w:p>
    <w:p w:rsidR="000C5102" w:rsidRDefault="000C5102" w:rsidP="000C5102">
      <w:pPr>
        <w:widowControl w:val="0"/>
        <w:ind w:left="867" w:hanging="578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6.3.10 Couverture (Tuiles)</w:t>
      </w:r>
    </w:p>
    <w:p w:rsidR="000C5102" w:rsidRDefault="000C5102" w:rsidP="000C5102">
      <w:pPr>
        <w:widowControl w:val="0"/>
        <w:ind w:left="1678" w:hanging="805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6.3.10.1</w:t>
      </w:r>
      <w:r>
        <w:rPr>
          <w:rFonts w:ascii="Arial" w:hAnsi="Arial"/>
          <w:sz w:val="22"/>
          <w:szCs w:val="26"/>
          <w:lang w:val="fr-FR" w:eastAsia="fr-FR"/>
        </w:rPr>
        <w:tab/>
        <w:t>Terminologie</w:t>
      </w:r>
    </w:p>
    <w:p w:rsidR="000C5102" w:rsidRDefault="000C5102" w:rsidP="000C5102">
      <w:pPr>
        <w:widowControl w:val="0"/>
        <w:ind w:left="1678" w:hanging="805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6.3.10.2</w:t>
      </w:r>
      <w:r>
        <w:rPr>
          <w:rFonts w:ascii="Arial" w:hAnsi="Arial"/>
          <w:sz w:val="22"/>
          <w:szCs w:val="26"/>
          <w:lang w:val="fr-FR" w:eastAsia="fr-FR"/>
        </w:rPr>
        <w:tab/>
        <w:t>Analyse technique</w:t>
      </w:r>
    </w:p>
    <w:p w:rsidR="000C5102" w:rsidRDefault="000C5102" w:rsidP="000C5102">
      <w:pPr>
        <w:widowControl w:val="0"/>
        <w:ind w:left="1678" w:hanging="805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6.3.10.3</w:t>
      </w:r>
      <w:r>
        <w:rPr>
          <w:rFonts w:ascii="Arial" w:hAnsi="Arial"/>
          <w:sz w:val="22"/>
          <w:szCs w:val="26"/>
          <w:lang w:val="fr-FR" w:eastAsia="fr-FR"/>
        </w:rPr>
        <w:tab/>
        <w:t>Plans de couverture</w:t>
      </w:r>
    </w:p>
    <w:p w:rsidR="000C5102" w:rsidRDefault="000C5102" w:rsidP="000C5102">
      <w:pPr>
        <w:pStyle w:val="Title"/>
        <w:rPr>
          <w:lang w:eastAsia="en-US"/>
        </w:rPr>
      </w:pPr>
      <w:r>
        <w:rPr>
          <w:lang w:eastAsia="en-US"/>
        </w:rPr>
        <w:t xml:space="preserve">Travaux pratiques </w:t>
      </w:r>
    </w:p>
    <w:p w:rsidR="000C5102" w:rsidRDefault="00ED1475" w:rsidP="000C5102">
      <w:pPr>
        <w:pStyle w:val="n"/>
        <w:rPr>
          <w:rFonts w:cs="Arial Rounded MT Bold"/>
        </w:rPr>
      </w:pPr>
      <w:r>
        <w:rPr>
          <w:rFonts w:cs="Arial Rounded MT Bold"/>
        </w:rPr>
        <w:t>(6</w:t>
      </w:r>
      <w:r w:rsidR="000C5102">
        <w:rPr>
          <w:rFonts w:cs="Arial Rounded MT Bold"/>
        </w:rPr>
        <w:t xml:space="preserve"> périodes)</w:t>
      </w:r>
    </w:p>
    <w:p w:rsidR="000C5102" w:rsidRDefault="000C5102" w:rsidP="000C5102">
      <w:pPr>
        <w:rPr>
          <w:lang w:val="fr-FR"/>
        </w:rPr>
      </w:pPr>
    </w:p>
    <w:p w:rsidR="000C5102" w:rsidRDefault="000C5102" w:rsidP="000C5102">
      <w:pPr>
        <w:widowControl w:val="0"/>
        <w:ind w:left="374" w:hanging="37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– </w:t>
      </w:r>
      <w:r>
        <w:rPr>
          <w:rFonts w:ascii="Arial" w:hAnsi="Arial"/>
          <w:sz w:val="22"/>
          <w:szCs w:val="26"/>
          <w:lang w:val="fr-FR" w:eastAsia="fr-FR"/>
        </w:rPr>
        <w:tab/>
        <w:t>Dessiner le détail d’une charpente métallique en bois d’une maison campagne dont les revêtements sont en tuiles.</w:t>
      </w:r>
    </w:p>
    <w:p w:rsidR="000C5102" w:rsidRDefault="000C5102" w:rsidP="000C5102">
      <w:pPr>
        <w:pStyle w:val="Title"/>
        <w:rPr>
          <w:rFonts w:cs="Arial Rounded MT Bold"/>
        </w:rPr>
      </w:pPr>
      <w:r>
        <w:rPr>
          <w:rFonts w:cs="Arial Rounded MT Bold"/>
          <w:u w:val="single"/>
        </w:rPr>
        <w:t>Chapitre 7</w:t>
      </w:r>
      <w:r>
        <w:rPr>
          <w:rFonts w:cs="Arial Rounded MT Bold"/>
        </w:rPr>
        <w:br/>
        <w:t>Dessin d’escalier</w:t>
      </w:r>
    </w:p>
    <w:p w:rsidR="000C5102" w:rsidRDefault="00ED1475" w:rsidP="000C5102">
      <w:pPr>
        <w:pStyle w:val="n"/>
        <w:rPr>
          <w:lang w:eastAsia="en-US"/>
        </w:rPr>
      </w:pPr>
      <w:r>
        <w:rPr>
          <w:lang w:eastAsia="en-US"/>
        </w:rPr>
        <w:t>(8</w:t>
      </w:r>
      <w:r w:rsidR="000C5102">
        <w:rPr>
          <w:lang w:eastAsia="en-US"/>
        </w:rPr>
        <w:t xml:space="preserve"> périodes)</w:t>
      </w:r>
    </w:p>
    <w:p w:rsidR="000C5102" w:rsidRDefault="000C5102" w:rsidP="000C5102">
      <w:pPr>
        <w:pStyle w:val="Heading3"/>
        <w:rPr>
          <w:lang w:eastAsia="en-US"/>
        </w:rPr>
      </w:pPr>
      <w:r>
        <w:rPr>
          <w:lang w:eastAsia="en-US"/>
        </w:rPr>
        <w:t>Objectifs</w:t>
      </w:r>
    </w:p>
    <w:p w:rsidR="000C5102" w:rsidRDefault="000C5102" w:rsidP="000C5102">
      <w:pPr>
        <w:widowControl w:val="0"/>
        <w:ind w:firstLine="306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Au terme de ce chapitre l’étudiant devrait être capable de:</w:t>
      </w:r>
    </w:p>
    <w:p w:rsidR="000C5102" w:rsidRDefault="000C5102" w:rsidP="000C5102">
      <w:pPr>
        <w:widowControl w:val="0"/>
        <w:ind w:left="306" w:hanging="30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lastRenderedPageBreak/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Dessiner les plans, les coupes, et les façades des escaliers droits ou balancés aux échelles de 1/10 et 1/20.</w:t>
      </w:r>
    </w:p>
    <w:p w:rsidR="000C5102" w:rsidRDefault="000C5102" w:rsidP="000C5102">
      <w:pPr>
        <w:pStyle w:val="Heading3"/>
        <w:rPr>
          <w:lang w:eastAsia="en-US"/>
        </w:rPr>
      </w:pPr>
      <w:r>
        <w:rPr>
          <w:lang w:eastAsia="en-US"/>
        </w:rPr>
        <w:t>Evaluation</w:t>
      </w:r>
    </w:p>
    <w:p w:rsidR="000C5102" w:rsidRDefault="000C5102" w:rsidP="000C5102">
      <w:pPr>
        <w:widowControl w:val="0"/>
        <w:ind w:left="306" w:hanging="306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 Exactitude, précision et propreté des dessins des escaliers présentés.</w:t>
      </w:r>
    </w:p>
    <w:p w:rsidR="000C5102" w:rsidRDefault="000C5102" w:rsidP="000C5102">
      <w:pPr>
        <w:pStyle w:val="Heading3"/>
        <w:rPr>
          <w:lang w:eastAsia="en-US"/>
        </w:rPr>
      </w:pPr>
      <w:r>
        <w:rPr>
          <w:lang w:eastAsia="en-US"/>
        </w:rPr>
        <w:t>Contenu</w:t>
      </w:r>
    </w:p>
    <w:p w:rsidR="000C5102" w:rsidRDefault="000C5102" w:rsidP="000C5102">
      <w:pPr>
        <w:widowControl w:val="0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7.1 Définition</w:t>
      </w:r>
    </w:p>
    <w:p w:rsidR="000C5102" w:rsidRDefault="000C5102" w:rsidP="000C5102">
      <w:pPr>
        <w:widowControl w:val="0"/>
        <w:ind w:left="306" w:hanging="306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7.2 Terminologie</w:t>
      </w:r>
    </w:p>
    <w:p w:rsidR="000C5102" w:rsidRDefault="000C5102" w:rsidP="000C5102">
      <w:pPr>
        <w:widowControl w:val="0"/>
        <w:ind w:left="374" w:hanging="374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7.3 Etude fonctionnelle</w:t>
      </w:r>
    </w:p>
    <w:p w:rsidR="000766AD" w:rsidRDefault="00C32651"/>
    <w:sectPr w:rsidR="000766AD" w:rsidSect="00E204D2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2651" w:rsidRDefault="00C32651" w:rsidP="00ED1475">
      <w:r>
        <w:separator/>
      </w:r>
    </w:p>
  </w:endnote>
  <w:endnote w:type="continuationSeparator" w:id="0">
    <w:p w:rsidR="00C32651" w:rsidRDefault="00C32651" w:rsidP="00ED14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2651" w:rsidRDefault="00C32651" w:rsidP="00ED1475">
      <w:r>
        <w:separator/>
      </w:r>
    </w:p>
  </w:footnote>
  <w:footnote w:type="continuationSeparator" w:id="0">
    <w:p w:rsidR="00C32651" w:rsidRDefault="00C32651" w:rsidP="00ED14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475" w:rsidRDefault="00ED1475">
    <w:pPr>
      <w:pStyle w:val="Header"/>
    </w:pPr>
    <w:r>
      <w:t xml:space="preserve">TS1 </w:t>
    </w:r>
    <w:proofErr w:type="spellStart"/>
    <w:r>
      <w:t>Batiment</w:t>
    </w:r>
    <w:proofErr w:type="spellEnd"/>
    <w:r>
      <w:t xml:space="preserve"> et </w:t>
    </w:r>
    <w:proofErr w:type="spellStart"/>
    <w:r>
      <w:t>Topo</w:t>
    </w:r>
    <w:proofErr w:type="spellEnd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5102"/>
    <w:rsid w:val="00023586"/>
    <w:rsid w:val="000C5102"/>
    <w:rsid w:val="002C417A"/>
    <w:rsid w:val="003C5CB0"/>
    <w:rsid w:val="00C32651"/>
    <w:rsid w:val="00E204D2"/>
    <w:rsid w:val="00ED1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102"/>
    <w:pPr>
      <w:spacing w:after="0" w:line="240" w:lineRule="auto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1">
    <w:name w:val="heading 1"/>
    <w:basedOn w:val="Normal"/>
    <w:next w:val="Normal"/>
    <w:link w:val="Heading1Char"/>
    <w:qFormat/>
    <w:rsid w:val="000C5102"/>
    <w:pPr>
      <w:keepNext/>
      <w:pBdr>
        <w:bottom w:val="double" w:sz="6" w:space="1" w:color="auto"/>
      </w:pBdr>
      <w:shd w:val="pct20" w:color="auto" w:fill="auto"/>
      <w:spacing w:after="480"/>
      <w:jc w:val="right"/>
      <w:outlineLvl w:val="0"/>
    </w:pPr>
    <w:rPr>
      <w:rFonts w:ascii="Arial Rounded MT Bold" w:hAnsi="Arial Rounded MT Bold" w:cs="Arial Rounded MT Bold"/>
      <w:b/>
      <w:bCs/>
      <w:caps/>
      <w:sz w:val="36"/>
      <w:szCs w:val="43"/>
      <w:lang w:val="fr-FR" w:eastAsia="fr-FR"/>
    </w:rPr>
  </w:style>
  <w:style w:type="paragraph" w:styleId="Heading2">
    <w:name w:val="heading 2"/>
    <w:basedOn w:val="Normal"/>
    <w:next w:val="Normal"/>
    <w:link w:val="Heading2Char"/>
    <w:qFormat/>
    <w:rsid w:val="000C5102"/>
    <w:pPr>
      <w:keepNext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0C5102"/>
    <w:pPr>
      <w:keepNext/>
      <w:spacing w:before="120"/>
      <w:jc w:val="lowKashida"/>
      <w:outlineLvl w:val="2"/>
    </w:pPr>
    <w:rPr>
      <w:rFonts w:ascii="Arial" w:hAnsi="Arial"/>
      <w:b/>
      <w:bCs/>
      <w:sz w:val="24"/>
      <w:szCs w:val="33"/>
      <w:lang w:val="fr-FR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C5102"/>
    <w:rPr>
      <w:rFonts w:ascii="Arial Rounded MT Bold" w:eastAsia="Times New Roman" w:hAnsi="Arial Rounded MT Bold" w:cs="Arial Rounded MT Bold"/>
      <w:b/>
      <w:bCs/>
      <w:caps/>
      <w:sz w:val="36"/>
      <w:szCs w:val="43"/>
      <w:shd w:val="pct20" w:color="auto" w:fill="auto"/>
      <w:lang w:val="fr-FR" w:eastAsia="fr-FR"/>
    </w:rPr>
  </w:style>
  <w:style w:type="character" w:customStyle="1" w:styleId="Heading2Char">
    <w:name w:val="Heading 2 Char"/>
    <w:basedOn w:val="DefaultParagraphFont"/>
    <w:link w:val="Heading2"/>
    <w:rsid w:val="000C5102"/>
    <w:rPr>
      <w:rFonts w:ascii="Arial Rounded MT Bold" w:eastAsia="Times New Roman" w:hAnsi="Arial Rounded MT Bold" w:cs="Traditional Arabic"/>
      <w:b/>
      <w:bCs/>
      <w:caps/>
      <w:sz w:val="28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rsid w:val="000C5102"/>
    <w:rPr>
      <w:rFonts w:ascii="Arial" w:eastAsia="Times New Roman" w:hAnsi="Arial" w:cs="Traditional Arabic"/>
      <w:b/>
      <w:bCs/>
      <w:sz w:val="24"/>
      <w:szCs w:val="33"/>
      <w:lang w:val="fr-FR" w:eastAsia="fr-FR"/>
    </w:rPr>
  </w:style>
  <w:style w:type="paragraph" w:styleId="Title">
    <w:name w:val="Title"/>
    <w:basedOn w:val="Normal"/>
    <w:link w:val="TitleChar"/>
    <w:qFormat/>
    <w:rsid w:val="000C5102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fr-FR" w:eastAsia="fr-FR"/>
    </w:rPr>
  </w:style>
  <w:style w:type="character" w:customStyle="1" w:styleId="TitleChar">
    <w:name w:val="Title Char"/>
    <w:basedOn w:val="DefaultParagraphFont"/>
    <w:link w:val="Title"/>
    <w:rsid w:val="000C5102"/>
    <w:rPr>
      <w:rFonts w:ascii="Arial Rounded MT Bold" w:eastAsia="Times New Roman" w:hAnsi="Arial Rounded MT Bold" w:cs="Traditional Arabic"/>
      <w:b/>
      <w:bCs/>
      <w:caps/>
      <w:sz w:val="28"/>
      <w:szCs w:val="33"/>
      <w:lang w:val="fr-FR" w:eastAsia="fr-FR"/>
    </w:rPr>
  </w:style>
  <w:style w:type="paragraph" w:styleId="BodyTextIndent3">
    <w:name w:val="Body Text Indent 3"/>
    <w:basedOn w:val="Normal"/>
    <w:link w:val="BodyTextIndent3Char"/>
    <w:rsid w:val="000C5102"/>
    <w:pPr>
      <w:spacing w:before="60" w:after="60"/>
      <w:ind w:left="284" w:hanging="284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rsid w:val="000C5102"/>
    <w:rPr>
      <w:rFonts w:ascii="Arial" w:eastAsia="Times New Roman" w:hAnsi="Arial" w:cs="Traditional Arabic"/>
      <w:szCs w:val="26"/>
      <w:lang w:val="fr-FR"/>
    </w:rPr>
  </w:style>
  <w:style w:type="paragraph" w:customStyle="1" w:styleId="n">
    <w:name w:val="n"/>
    <w:basedOn w:val="Heading3"/>
    <w:rsid w:val="000C5102"/>
    <w:pPr>
      <w:spacing w:before="0"/>
      <w:jc w:val="right"/>
    </w:pPr>
    <w:rPr>
      <w:rFonts w:ascii="Arial Rounded MT Bold" w:hAnsi="Arial Rounded MT Bold"/>
      <w:szCs w:val="28"/>
    </w:rPr>
  </w:style>
  <w:style w:type="paragraph" w:styleId="BodyText">
    <w:name w:val="Body Text"/>
    <w:basedOn w:val="Normal"/>
    <w:link w:val="BodyTextChar"/>
    <w:rsid w:val="000C5102"/>
    <w:pPr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Char">
    <w:name w:val="Body Text Char"/>
    <w:basedOn w:val="DefaultParagraphFont"/>
    <w:link w:val="BodyText"/>
    <w:rsid w:val="000C5102"/>
    <w:rPr>
      <w:rFonts w:ascii="Arial" w:eastAsia="Times New Roman" w:hAnsi="Arial" w:cs="Traditional Arabic"/>
      <w:szCs w:val="26"/>
      <w:lang w:val="fr-FR"/>
    </w:rPr>
  </w:style>
  <w:style w:type="paragraph" w:styleId="BodyText3">
    <w:name w:val="Body Text 3"/>
    <w:basedOn w:val="Normal"/>
    <w:link w:val="BodyText3Char"/>
    <w:rsid w:val="000C5102"/>
    <w:rPr>
      <w:rFonts w:ascii="Arial" w:hAnsi="Arial"/>
      <w:sz w:val="22"/>
      <w:szCs w:val="26"/>
      <w:lang w:val="fr-FR"/>
    </w:rPr>
  </w:style>
  <w:style w:type="character" w:customStyle="1" w:styleId="BodyText3Char">
    <w:name w:val="Body Text 3 Char"/>
    <w:basedOn w:val="DefaultParagraphFont"/>
    <w:link w:val="BodyText3"/>
    <w:rsid w:val="000C5102"/>
    <w:rPr>
      <w:rFonts w:ascii="Arial" w:eastAsia="Times New Roman" w:hAnsi="Arial" w:cs="Traditional Arabic"/>
      <w:szCs w:val="26"/>
      <w:lang w:val="fr-FR"/>
    </w:rPr>
  </w:style>
  <w:style w:type="paragraph" w:styleId="Header">
    <w:name w:val="header"/>
    <w:basedOn w:val="Normal"/>
    <w:link w:val="HeaderChar"/>
    <w:uiPriority w:val="99"/>
    <w:semiHidden/>
    <w:unhideWhenUsed/>
    <w:rsid w:val="00ED147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D1475"/>
    <w:rPr>
      <w:rFonts w:ascii="Times New Roman" w:eastAsia="Times New Roman" w:hAnsi="Times New Roman" w:cs="Traditional Arabic"/>
      <w:sz w:val="20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ED147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D1475"/>
    <w:rPr>
      <w:rFonts w:ascii="Times New Roman" w:eastAsia="Times New Roman" w:hAnsi="Times New Roman" w:cs="Traditional Arabic"/>
      <w:sz w:val="2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835</Words>
  <Characters>4766</Characters>
  <Application>Microsoft Office Word</Application>
  <DocSecurity>0</DocSecurity>
  <Lines>39</Lines>
  <Paragraphs>11</Paragraphs>
  <ScaleCrop>false</ScaleCrop>
  <Company>Hewlett-Packard</Company>
  <LinksUpToDate>false</LinksUpToDate>
  <CharactersWithSpaces>5590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Elias</dc:creator>
  <cp:lastModifiedBy>Elias</cp:lastModifiedBy>
  <cp:revision>3</cp:revision>
  <dcterms:created xsi:type="dcterms:W3CDTF">2014-03-06T20:58:00Z</dcterms:created>
  <dcterms:modified xsi:type="dcterms:W3CDTF">2014-03-06T21:12:00Z</dcterms:modified>
</cp:coreProperties>
</file>